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D" w:rsidRPr="000962A3" w:rsidRDefault="00062CBD" w:rsidP="00062CBD">
      <w:pPr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bCs/>
          <w:kern w:val="3"/>
          <w:lang w:eastAsia="zh-CN" w:bidi="hi-IN"/>
        </w:rPr>
      </w:pPr>
      <w:r w:rsidRPr="000962A3">
        <w:rPr>
          <w:rFonts w:ascii="Arial" w:eastAsia="NSimSun" w:hAnsi="Arial" w:cs="Arial"/>
          <w:bCs/>
          <w:kern w:val="3"/>
          <w:lang w:eastAsia="zh-CN" w:bidi="hi-IN"/>
        </w:rPr>
        <w:t>Załącznik nr 8 do SWZ</w:t>
      </w: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/>
          <w:bCs/>
          <w:kern w:val="3"/>
          <w:lang w:eastAsia="zh-CN" w:bidi="hi-IN"/>
        </w:rPr>
      </w:pP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/>
          <w:bCs/>
          <w:kern w:val="3"/>
          <w:lang w:eastAsia="zh-CN" w:bidi="hi-IN"/>
        </w:rPr>
      </w:pPr>
      <w:r w:rsidRPr="000962A3">
        <w:rPr>
          <w:rFonts w:ascii="Arial" w:eastAsia="NSimSun" w:hAnsi="Arial" w:cs="Arial"/>
          <w:b/>
          <w:bCs/>
          <w:kern w:val="3"/>
          <w:lang w:eastAsia="zh-CN" w:bidi="hi-IN"/>
        </w:rPr>
        <w:t>Klauzula informacyjna dotycząca przetwarzania danych osobowych uczestników postępowania</w:t>
      </w: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</w:p>
    <w:p w:rsidR="00062CBD" w:rsidRPr="000962A3" w:rsidRDefault="00062CBD" w:rsidP="00062CBD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Zgodnie z art. 13 ust. 1 i 2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 04.05.2016, str. 1), dalej „RODO”, Zamawiający informuje, że: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administratorem danych osobowych uczestników postępowania jest Międzygminne Towarzystwo Budownictwa Społecznego Sp. z o.o.;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kontakt z Inspektorem Ochrony Danych - pisemny za pomocą poczty tradycyjnej na adres: Międzygminne </w:t>
      </w:r>
    </w:p>
    <w:p w:rsidR="00062CBD" w:rsidRPr="000962A3" w:rsidRDefault="004D623B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>
        <w:rPr>
          <w:rFonts w:ascii="Arial" w:eastAsia="NSimSun" w:hAnsi="Arial" w:cs="Arial"/>
          <w:kern w:val="3"/>
          <w:lang w:eastAsia="zh-CN" w:bidi="hi-IN"/>
        </w:rPr>
        <w:t>T</w:t>
      </w:r>
      <w:r w:rsidR="00062CBD" w:rsidRPr="000962A3">
        <w:rPr>
          <w:rFonts w:ascii="Arial" w:eastAsia="NSimSun" w:hAnsi="Arial" w:cs="Arial"/>
          <w:kern w:val="3"/>
          <w:lang w:eastAsia="zh-CN" w:bidi="hi-IN"/>
        </w:rPr>
        <w:t xml:space="preserve">owarzystwo Budownictwa Społecznego Sp. z o.o., ul. Towarowa 1, 42-600 Tarnowskie Góry, pocztą elektroniczną na adres e-mail: </w:t>
      </w:r>
      <w:hyperlink r:id="rId7" w:history="1">
        <w:r w:rsidR="00062CBD" w:rsidRPr="000962A3">
          <w:rPr>
            <w:rStyle w:val="Hipercze"/>
            <w:rFonts w:ascii="Arial" w:eastAsia="NSimSun" w:hAnsi="Arial" w:cs="Arial"/>
            <w:kern w:val="3"/>
            <w:lang w:eastAsia="zh-CN" w:bidi="hi-IN"/>
          </w:rPr>
          <w:t>iod-mtbs@mtbstg.pl</w:t>
        </w:r>
      </w:hyperlink>
      <w:r w:rsidR="00062CBD" w:rsidRPr="000962A3">
        <w:rPr>
          <w:rFonts w:ascii="Arial" w:eastAsia="NSimSun" w:hAnsi="Arial" w:cs="Arial"/>
          <w:kern w:val="3"/>
          <w:lang w:eastAsia="zh-CN" w:bidi="hi-IN"/>
        </w:rPr>
        <w:t xml:space="preserve"> , nr tel.: 602 762 036;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Dane osobowe uczestników postępowania przetwarzane będą na podstawie przepisów ustawy z 11 września 2019r. – Prawo zamówień publicznych oraz art. 6 ust. 1 lit. b, c RODO w celu prowadzenia przedmiotowego postępowania o udzielenie zamówienia publicznego oraz zawarcia i realizacji umowy;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odbiorcami danych osobowych będą osoby lub podmioty, którym udostępniona zostanie dokumentacja postępowania w oparciu o art. 18 oraz art. 74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, a także podmioty upoważnione na podstawie zawartych umów powierzenia przetwarzania danych osobowych;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dane osobowe będą przechowywane, zgodnie z art. 78 ust. 1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, przez okres 4 lat od dnia zakończenia postępowania o udzielenie zamówienia, a jeżeli czas trwania umowy przekracza 4 lata, okres przechowywania obejmuje cały czas trwania umowy;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obowiązek podania  danych osobowych jest wymogiem ustawowym określonym w przepisach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 xml:space="preserve">, związanym z udziałem w postępowaniu o udzielenie zamówienia publicznego; konsekwencje niepodania określonych danych wynikają z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w odniesieniu do danych osobowych decyzje uczestników postępowania nie będą podejmowane w sposób zautomatyzowany, stosowanie do art. 22 RODO;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uczestnicy postępowania posiadają :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na podstawie art. 15 RODO prawo dostępu do danych osobowych jego dotyczących;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na podstawie art. 16 RODO prawo do sprostowania lub uzupełnienia danych osobowych, przy czym skorzystanie z prawa do sprostowania lub uzupełnienia </w:t>
      </w:r>
      <w:r w:rsidRPr="000962A3">
        <w:rPr>
          <w:rFonts w:ascii="Arial" w:eastAsia="NSimSun" w:hAnsi="Arial" w:cs="Arial"/>
          <w:kern w:val="3"/>
          <w:lang w:eastAsia="zh-CN" w:bidi="hi-IN"/>
        </w:rPr>
        <w:lastRenderedPageBreak/>
        <w:t xml:space="preserve">nie może skutkować zmianą wyniku postępowania </w:t>
      </w:r>
      <w:r w:rsidRPr="000962A3">
        <w:rPr>
          <w:rFonts w:ascii="Arial" w:eastAsia="NSimSun" w:hAnsi="Arial" w:cs="Arial"/>
          <w:kern w:val="3"/>
          <w:lang w:eastAsia="zh-CN" w:bidi="hi-IN"/>
        </w:rPr>
        <w:br/>
        <w:t xml:space="preserve">o udzielenie zamówienia publicznego ani zmianą postanowień umowy w zakresie niezgodnym z ustawą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 xml:space="preserve"> oraz nie może naruszać integralności protokołu oraz jego załączników.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na podstawie art. 18 RODO prawo żądania od administratora ograniczenia przetwarzania danych osobowych z 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prawo do wniesienia skargi do Prezesa Urzędu Ochrony Danych Osobowych, gdy uzna, że przetwarzanie danych osobowych jego dotyczących narusza przepisy RODO;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uczestnikom nie przysługuje :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w związku z art. 17 ust. 3 lit. b, d lub e RODO prawo do usunięcia danych osobowych;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prawo do przenoszenia danych osobowych, o którym mowa w art. 20 RODO;</w:t>
      </w:r>
    </w:p>
    <w:p w:rsidR="00062CBD" w:rsidRPr="004D623B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na podstawie art. 21 RODO prawo sprzeciwu, wobec przetwarzania danych osobowych, gdyż podstawą prawną przetwarzania Pani/Pana danych osobowych jest art. 6 ust. 1 lit. c RODO.</w:t>
      </w:r>
      <w:bookmarkStart w:id="0" w:name="_GoBack"/>
      <w:bookmarkEnd w:id="0"/>
    </w:p>
    <w:p w:rsidR="00AC4C40" w:rsidRPr="000962A3" w:rsidRDefault="00062CBD" w:rsidP="00062CBD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Jednocześnie Zamawiający przypomina o ciążącym na uczestnikach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sectPr w:rsidR="00AC4C40" w:rsidRPr="000962A3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C40" w:rsidRDefault="00AC4C40" w:rsidP="00AC4C40">
      <w:pPr>
        <w:spacing w:after="0" w:line="240" w:lineRule="auto"/>
      </w:pPr>
      <w:r>
        <w:separator/>
      </w:r>
    </w:p>
  </w:endnote>
  <w:endnote w:type="continuationSeparator" w:id="0">
    <w:p w:rsidR="00AC4C40" w:rsidRDefault="00AC4C40" w:rsidP="00AC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:rsidR="001F127A" w:rsidRPr="003463D5" w:rsidRDefault="009B5D3F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1D814CB3" wp14:editId="04683B02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9C2A03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1F127A" w:rsidRPr="003463D5" w:rsidRDefault="004D623B" w:rsidP="003463D5">
        <w:pPr>
          <w:pStyle w:val="Stopka"/>
          <w:rPr>
            <w:sz w:val="18"/>
            <w:szCs w:val="18"/>
          </w:rPr>
        </w:pPr>
      </w:p>
    </w:sdtContent>
  </w:sdt>
  <w:p w:rsidR="001F127A" w:rsidRDefault="004D623B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C40" w:rsidRDefault="00AC4C40" w:rsidP="00AC4C40">
      <w:pPr>
        <w:spacing w:after="0" w:line="240" w:lineRule="auto"/>
      </w:pPr>
      <w:r>
        <w:separator/>
      </w:r>
    </w:p>
  </w:footnote>
  <w:footnote w:type="continuationSeparator" w:id="0">
    <w:p w:rsidR="00AC4C40" w:rsidRDefault="00AC4C40" w:rsidP="00AC4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:rsidTr="00F926F0">
      <w:tc>
        <w:tcPr>
          <w:tcW w:w="9628" w:type="dxa"/>
        </w:tcPr>
        <w:p w:rsidR="001F127A" w:rsidRPr="00AC4C40" w:rsidRDefault="009B5D3F" w:rsidP="004D623B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>
            <w:rPr>
              <w:color w:val="000000"/>
              <w:sz w:val="18"/>
              <w:szCs w:val="18"/>
            </w:rPr>
            <w:t xml:space="preserve"> </w:t>
          </w:r>
          <w:r w:rsidR="004D623B">
            <w:rPr>
              <w:color w:val="000000"/>
              <w:sz w:val="18"/>
              <w:szCs w:val="18"/>
            </w:rPr>
            <w:t>09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4D623B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</w:tc>
    </w:tr>
  </w:tbl>
  <w:p w:rsidR="001F127A" w:rsidRDefault="004D623B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BE0AAF"/>
    <w:multiLevelType w:val="hybridMultilevel"/>
    <w:tmpl w:val="33C456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1DEEB916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40"/>
    <w:rsid w:val="00062CBD"/>
    <w:rsid w:val="000962A3"/>
    <w:rsid w:val="004D623B"/>
    <w:rsid w:val="006B6893"/>
    <w:rsid w:val="009B5D3F"/>
    <w:rsid w:val="009D3A2D"/>
    <w:rsid w:val="00AC4C40"/>
    <w:rsid w:val="00D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C35EA-0054-4435-A915-186D5CD0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4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4C40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C4C4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C4C40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C4C4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C4C4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C4C40"/>
    <w:rPr>
      <w:color w:val="0563C1" w:themeColor="hyperlink"/>
      <w:u w:val="single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062CBD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62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-mtbs@mtbst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Laura</cp:lastModifiedBy>
  <cp:revision>7</cp:revision>
  <dcterms:created xsi:type="dcterms:W3CDTF">2022-11-30T11:15:00Z</dcterms:created>
  <dcterms:modified xsi:type="dcterms:W3CDTF">2024-10-10T07:59:00Z</dcterms:modified>
</cp:coreProperties>
</file>